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rFonts w:ascii="Times New Roman" w:hAnsi="Times New Roman" w:cs="Times New Roman"/>
          <w:sz w:val="24"/>
          <w:szCs w:val="24"/>
        </w:rPr>
      </w:pPr>
      <w:r>
        <w:rPr>
          <w:rFonts w:cs="Times New Roman" w:ascii="Times New Roman" w:hAnsi="Times New Roman"/>
          <w:sz w:val="24"/>
          <w:szCs w:val="24"/>
        </w:rPr>
        <w:t>Муниципальное бюджетное  общеобразовательное учреждение</w:t>
      </w:r>
    </w:p>
    <w:p>
      <w:pPr>
        <w:pStyle w:val="Normal"/>
        <w:jc w:val="center"/>
        <w:rPr>
          <w:rFonts w:ascii="Times New Roman" w:hAnsi="Times New Roman" w:cs="Times New Roman"/>
          <w:sz w:val="24"/>
          <w:szCs w:val="24"/>
        </w:rPr>
      </w:pPr>
      <w:r>
        <w:rPr>
          <w:rFonts w:cs="Times New Roman" w:ascii="Times New Roman" w:hAnsi="Times New Roman"/>
          <w:sz w:val="24"/>
          <w:szCs w:val="24"/>
        </w:rPr>
        <w:t>«Нижнечуманская средняя общеобразовательная школа Баевского района</w:t>
      </w:r>
    </w:p>
    <w:p>
      <w:pPr>
        <w:pStyle w:val="Normal"/>
        <w:jc w:val="center"/>
        <w:rPr>
          <w:rFonts w:ascii="Times New Roman" w:hAnsi="Times New Roman" w:cs="Times New Roman"/>
          <w:sz w:val="24"/>
          <w:szCs w:val="24"/>
        </w:rPr>
      </w:pPr>
      <w:r>
        <w:rPr>
          <w:rFonts w:cs="Times New Roman" w:ascii="Times New Roman" w:hAnsi="Times New Roman"/>
          <w:sz w:val="24"/>
          <w:szCs w:val="24"/>
        </w:rPr>
        <w:t>Алтайского края»</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2"/>
        <w:spacing w:before="280" w:after="280"/>
        <w:rPr>
          <w:rFonts w:ascii="Times New Roman" w:hAnsi="Times New Roman" w:cs="Times New Roman"/>
          <w:i w:val="false"/>
          <w:i w:val="false"/>
          <w:color w:val="auto"/>
          <w:sz w:val="24"/>
          <w:szCs w:val="24"/>
        </w:rPr>
      </w:pPr>
      <w:r>
        <w:rPr>
          <w:rFonts w:cs="Times New Roman" w:ascii="Times New Roman" w:hAnsi="Times New Roman"/>
          <w:b/>
          <w:i w:val="false"/>
          <w:color w:val="auto"/>
          <w:sz w:val="24"/>
          <w:szCs w:val="24"/>
        </w:rPr>
        <w:t>ДИАГНОСТИКА</w:t>
        <w:br/>
      </w:r>
      <w:r>
        <w:rPr>
          <w:rFonts w:cs="Times New Roman" w:ascii="Times New Roman" w:hAnsi="Times New Roman"/>
          <w:i w:val="false"/>
          <w:color w:val="auto"/>
          <w:sz w:val="24"/>
          <w:szCs w:val="24"/>
        </w:rPr>
        <w:t>мотивации учения</w:t>
        <w:br/>
        <w:t>и эмоционального отношения к учению учащихся 5 класса</w:t>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Карнаухов С.В.</w:t>
      </w:r>
    </w:p>
    <w:p>
      <w:pPr>
        <w:pStyle w:val="Normal"/>
        <w:jc w:val="center"/>
        <w:rPr/>
      </w:pPr>
      <w:r>
        <w:rPr>
          <w:rFonts w:cs="Times New Roman" w:ascii="Times New Roman" w:hAnsi="Times New Roman"/>
          <w:sz w:val="24"/>
          <w:szCs w:val="24"/>
        </w:rPr>
        <w:t xml:space="preserve">                                                                                                         </w:t>
      </w:r>
      <w:r>
        <w:rPr>
          <w:rFonts w:cs="Times New Roman" w:ascii="Times New Roman" w:hAnsi="Times New Roman"/>
          <w:sz w:val="24"/>
          <w:szCs w:val="24"/>
        </w:rPr>
        <w:t xml:space="preserve">классный руководитель  </w:t>
      </w:r>
      <w:r>
        <w:rPr>
          <w:rFonts w:cs="Times New Roman" w:ascii="Times New Roman" w:hAnsi="Times New Roman"/>
          <w:sz w:val="24"/>
          <w:szCs w:val="24"/>
          <w:lang w:val="ru-RU"/>
        </w:rPr>
        <w:t>5 кл.</w:t>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Нижнечуманка</w:t>
      </w:r>
    </w:p>
    <w:p>
      <w:pPr>
        <w:pStyle w:val="Normal"/>
        <w:jc w:val="center"/>
        <w:rPr>
          <w:rFonts w:ascii="Times New Roman" w:hAnsi="Times New Roman" w:cs="Times New Roman"/>
          <w:sz w:val="24"/>
          <w:szCs w:val="24"/>
        </w:rPr>
      </w:pPr>
      <w:r>
        <w:rPr>
          <w:rFonts w:cs="Times New Roman" w:ascii="Times New Roman" w:hAnsi="Times New Roman"/>
          <w:sz w:val="24"/>
          <w:szCs w:val="24"/>
        </w:rPr>
        <w:t>2022 г.</w:t>
      </w:r>
    </w:p>
    <w:p>
      <w:pPr>
        <w:pStyle w:val="Normal"/>
        <w:rPr/>
      </w:pPr>
      <w:r>
        <w:rPr/>
      </w:r>
    </w:p>
    <w:p>
      <w:pPr>
        <w:pStyle w:val="2"/>
        <w:spacing w:before="280" w:after="280"/>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vertAlign w:val="superscript"/>
        </w:rPr>
        <w:t xml:space="preserve"> </w:t>
      </w:r>
      <w:r>
        <w:rPr>
          <w:rFonts w:cs="Times New Roman" w:ascii="Times New Roman" w:hAnsi="Times New Roman"/>
          <w:b/>
          <w:i w:val="false"/>
          <w:color w:val="auto"/>
          <w:sz w:val="24"/>
          <w:szCs w:val="24"/>
        </w:rPr>
        <w:t>ДИАГНОСТИКА</w:t>
        <w:br/>
      </w:r>
      <w:r>
        <w:rPr>
          <w:rFonts w:cs="Times New Roman" w:ascii="Times New Roman" w:hAnsi="Times New Roman"/>
          <w:i w:val="false"/>
          <w:color w:val="auto"/>
          <w:sz w:val="24"/>
          <w:szCs w:val="24"/>
        </w:rPr>
        <w:t>мотивации учения</w:t>
        <w:br/>
        <w:t>и эмоционального отношения к учению учащихся 5 класса</w:t>
      </w:r>
    </w:p>
    <w:p>
      <w:pPr>
        <w:pStyle w:val="2"/>
        <w:spacing w:before="280" w:after="280"/>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br/>
        <w:t>Цель: исследование мотивации учения и эмоционального отношения к учению учащихся 5 класса.</w:t>
      </w:r>
      <w:r>
        <w:rPr>
          <w:i w:val="false"/>
          <w:color w:val="auto"/>
        </w:rPr>
        <w:t xml:space="preserve"> </w:t>
      </w:r>
    </w:p>
    <w:p>
      <w:pPr>
        <w:pStyle w:val="NormalWeb"/>
        <w:spacing w:before="280" w:after="280"/>
        <w:jc w:val="both"/>
        <w:rPr>
          <w:rFonts w:ascii="Times New Roman" w:hAnsi="Times New Roman" w:cs="Times New Roman"/>
          <w:sz w:val="24"/>
          <w:szCs w:val="24"/>
        </w:rPr>
      </w:pPr>
      <w:r>
        <w:rPr>
          <w:rFonts w:cs="Times New Roman" w:ascii="Times New Roman" w:hAnsi="Times New Roman"/>
          <w:iCs/>
          <w:sz w:val="24"/>
          <w:szCs w:val="24"/>
        </w:rPr>
        <w:t xml:space="preserve">Предлагаемый метод диагностики мотивации учения и эмоционального отношения к учению основан на опроснике Ч.Д. Спилбергера, направленном на изучение уровней познавательной активности, тревожности и гнева как актуальных состояний и как свойств личности. Модификация опросника для изучения эмоционального отношения к учению для использования в России осуществлена А.Д. Андреевой (1987). Настоящий вариант дополнен  шкалой переживания успеха (мотивации достижения), новым вариантом обработки. </w:t>
      </w:r>
    </w:p>
    <w:p>
      <w:pPr>
        <w:pStyle w:val="3"/>
        <w:spacing w:before="280" w:after="280"/>
        <w:jc w:val="center"/>
        <w:rPr>
          <w:rFonts w:ascii="Times New Roman" w:hAnsi="Times New Roman" w:cs="Times New Roman"/>
          <w:color w:val="auto"/>
        </w:rPr>
      </w:pPr>
      <w:r>
        <w:rPr>
          <w:rFonts w:cs="Times New Roman" w:ascii="Times New Roman" w:hAnsi="Times New Roman"/>
          <w:color w:val="auto"/>
        </w:rPr>
        <w:t xml:space="preserve">ЭКСПЕРИМЕНТАЛЬНЫЙ МАТЕРИАЛ </w:t>
      </w:r>
    </w:p>
    <w:p>
      <w:pPr>
        <w:pStyle w:val="NormalWeb"/>
        <w:spacing w:before="280" w:after="280"/>
        <w:rPr>
          <w:rFonts w:ascii="Times New Roman" w:hAnsi="Times New Roman" w:cs="Times New Roman"/>
          <w:iCs/>
          <w:sz w:val="24"/>
          <w:szCs w:val="24"/>
        </w:rPr>
      </w:pPr>
      <w:r>
        <w:rPr>
          <w:rFonts w:cs="Times New Roman" w:ascii="Times New Roman" w:hAnsi="Times New Roman"/>
          <w:iCs/>
          <w:sz w:val="24"/>
          <w:szCs w:val="24"/>
        </w:rPr>
        <w:t>Бланк методики, , инструкцця, ключ, таблицы оценки результатов.</w:t>
      </w:r>
    </w:p>
    <w:p>
      <w:pPr>
        <w:pStyle w:val="3"/>
        <w:spacing w:before="280" w:after="280"/>
        <w:jc w:val="center"/>
        <w:rPr/>
      </w:pPr>
      <w:r>
        <w:rPr>
          <w:rFonts w:cs="Times New Roman" w:ascii="Times New Roman" w:hAnsi="Times New Roman"/>
          <w:color w:val="auto"/>
        </w:rPr>
        <w:t>ПОРЯДОК ПРОВЕДЕНИЯ</w:t>
      </w:r>
    </w:p>
    <w:p>
      <w:pPr>
        <w:pStyle w:val="NormalWeb"/>
        <w:spacing w:before="280" w:after="280"/>
        <w:jc w:val="both"/>
        <w:rPr>
          <w:rFonts w:ascii="Times New Roman" w:hAnsi="Times New Roman" w:cs="Times New Roman"/>
          <w:sz w:val="24"/>
          <w:szCs w:val="24"/>
        </w:rPr>
      </w:pPr>
      <w:r>
        <w:rPr>
          <w:rFonts w:cs="Times New Roman" w:ascii="Times New Roman" w:hAnsi="Times New Roman"/>
          <w:sz w:val="24"/>
          <w:szCs w:val="24"/>
        </w:rPr>
        <w:t>Методика проводится фронтально — с целым классом или группой учащихся. После раздачи бланков школьникам предлагается прочесть инструкцию, обратить внимание на пример, затем психолог должен ответить на все задаваемые ими вопросы. Следует проверить, как каждый из учащихся выполнил задание, точно ли понял инструкцию, вновь ответить на вопросы. После этого учащиеся работают самостоятельно, и психолог ни на какие вопросы не отвечает. Заполнение шкалы вместе с чтением инструкции — 10–15 мин.</w:t>
      </w:r>
    </w:p>
    <w:p>
      <w:pPr>
        <w:pStyle w:val="NormalWeb"/>
        <w:spacing w:before="280" w:after="280"/>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8"/>
          <w:szCs w:val="28"/>
        </w:rPr>
        <w:t xml:space="preserve">  </w:t>
      </w:r>
      <w:r>
        <w:rPr>
          <w:rFonts w:cs="Times New Roman" w:ascii="Times New Roman" w:hAnsi="Times New Roman"/>
          <w:sz w:val="28"/>
          <w:szCs w:val="28"/>
        </w:rPr>
        <w:t>Инструкция.</w:t>
      </w:r>
    </w:p>
    <w:p>
      <w:pPr>
        <w:pStyle w:val="N"/>
        <w:spacing w:before="280" w:after="280"/>
        <w:rPr>
          <w:rFonts w:ascii="Times New Roman" w:hAnsi="Times New Roman" w:cs="Times New Roman"/>
          <w:sz w:val="24"/>
          <w:szCs w:val="24"/>
        </w:rPr>
      </w:pPr>
      <w:r>
        <w:rPr>
          <w:rFonts w:cs="Times New Roman" w:ascii="Times New Roman" w:hAnsi="Times New Roman"/>
          <w:sz w:val="24"/>
          <w:szCs w:val="24"/>
        </w:rPr>
        <w:t>Ниже приведены утверждения, которые люди используют для того, чтобы рассказать о себе. Прочтите внимательно каждое предложение и обведите кружком одну из цифр, расположенных справа, в зависимости от того, каково ваше обычное состояние на уроках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себя обычно чувствуете.</w:t>
      </w:r>
    </w:p>
    <w:p>
      <w:pPr>
        <w:pStyle w:val="2"/>
        <w:spacing w:before="280" w:after="280"/>
        <w:rPr/>
      </w:pPr>
      <w:r>
        <w:rPr>
          <w:rFonts w:cs="Times New Roman" w:ascii="Times New Roman" w:hAnsi="Times New Roman"/>
          <w:i w:val="false"/>
          <w:iCs w:val="false"/>
          <w:color w:val="auto"/>
          <w:sz w:val="24"/>
          <w:szCs w:val="24"/>
        </w:rPr>
        <w:t>Бланк методики</w:t>
      </w:r>
    </w:p>
    <w:tbl>
      <w:tblPr>
        <w:tblW w:w="8130" w:type="dxa"/>
        <w:jc w:val="center"/>
        <w:tblInd w:w="0" w:type="dxa"/>
        <w:tblCellMar>
          <w:top w:w="75" w:type="dxa"/>
          <w:left w:w="75" w:type="dxa"/>
          <w:bottom w:w="75" w:type="dxa"/>
          <w:right w:w="75" w:type="dxa"/>
        </w:tblCellMar>
        <w:tblLook w:val="0000"/>
      </w:tblPr>
      <w:tblGrid>
        <w:gridCol w:w="8130"/>
      </w:tblGrid>
      <w:tr>
        <w:trPr/>
        <w:tc>
          <w:tcPr>
            <w:tcW w:w="81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
              <w:spacing w:before="0" w:after="280"/>
              <w:rPr>
                <w:rFonts w:ascii="Times New Roman" w:hAnsi="Times New Roman" w:cs="Times New Roman"/>
                <w:sz w:val="24"/>
                <w:szCs w:val="24"/>
              </w:rPr>
            </w:pPr>
            <w:r>
              <w:rPr>
                <w:rStyle w:val="Strong"/>
                <w:rFonts w:cs="Times New Roman" w:ascii="Times New Roman" w:hAnsi="Times New Roman"/>
                <w:sz w:val="24"/>
                <w:szCs w:val="24"/>
              </w:rPr>
              <w:t>Фамилия, имя</w:t>
            </w:r>
            <w:r>
              <w:rPr>
                <w:rFonts w:cs="Times New Roman" w:ascii="Times New Roman" w:hAnsi="Times New Roman"/>
                <w:sz w:val="24"/>
                <w:szCs w:val="24"/>
              </w:rPr>
              <w:t xml:space="preserve"> _________________________ </w:t>
            </w:r>
            <w:r>
              <w:rPr>
                <w:rStyle w:val="Strong"/>
                <w:rFonts w:cs="Times New Roman" w:ascii="Times New Roman" w:hAnsi="Times New Roman"/>
                <w:sz w:val="24"/>
                <w:szCs w:val="24"/>
              </w:rPr>
              <w:t>Школа</w:t>
            </w:r>
            <w:r>
              <w:rPr>
                <w:rFonts w:cs="Times New Roman" w:ascii="Times New Roman" w:hAnsi="Times New Roman"/>
                <w:sz w:val="24"/>
                <w:szCs w:val="24"/>
              </w:rPr>
              <w:t xml:space="preserve"> ________ </w:t>
            </w:r>
            <w:r>
              <w:rPr>
                <w:rStyle w:val="Strong"/>
                <w:rFonts w:cs="Times New Roman" w:ascii="Times New Roman" w:hAnsi="Times New Roman"/>
                <w:sz w:val="24"/>
                <w:szCs w:val="24"/>
              </w:rPr>
              <w:t>Возраст</w:t>
            </w:r>
            <w:r>
              <w:rPr>
                <w:rFonts w:cs="Times New Roman" w:ascii="Times New Roman" w:hAnsi="Times New Roman"/>
                <w:sz w:val="24"/>
                <w:szCs w:val="24"/>
              </w:rPr>
              <w:t xml:space="preserve"> _________</w:t>
            </w:r>
          </w:p>
          <w:p>
            <w:pPr>
              <w:pStyle w:val="N"/>
              <w:spacing w:before="280" w:after="0"/>
              <w:rPr>
                <w:rFonts w:ascii="Times New Roman" w:hAnsi="Times New Roman" w:cs="Times New Roman"/>
                <w:sz w:val="24"/>
                <w:szCs w:val="24"/>
              </w:rPr>
            </w:pPr>
            <w:r>
              <w:rPr>
                <w:rStyle w:val="Strong"/>
                <w:rFonts w:cs="Times New Roman" w:ascii="Times New Roman" w:hAnsi="Times New Roman"/>
                <w:sz w:val="24"/>
                <w:szCs w:val="24"/>
              </w:rPr>
              <w:t>Класс</w:t>
            </w:r>
            <w:r>
              <w:rPr>
                <w:rFonts w:cs="Times New Roman" w:ascii="Times New Roman" w:hAnsi="Times New Roman"/>
                <w:sz w:val="24"/>
                <w:szCs w:val="24"/>
              </w:rPr>
              <w:t xml:space="preserve"> _______  </w:t>
            </w:r>
            <w:r>
              <w:rPr>
                <w:rStyle w:val="Strong"/>
                <w:rFonts w:cs="Times New Roman" w:ascii="Times New Roman" w:hAnsi="Times New Roman"/>
                <w:sz w:val="24"/>
                <w:szCs w:val="24"/>
              </w:rPr>
              <w:t>Дата проведения</w:t>
            </w:r>
            <w:r>
              <w:rPr>
                <w:rFonts w:cs="Times New Roman" w:ascii="Times New Roman" w:hAnsi="Times New Roman"/>
                <w:sz w:val="24"/>
                <w:szCs w:val="24"/>
              </w:rPr>
              <w:t xml:space="preserve"> _______________</w:t>
            </w:r>
          </w:p>
        </w:tc>
      </w:tr>
    </w:tbl>
    <w:p>
      <w:pPr>
        <w:pStyle w:val="N"/>
        <w:spacing w:before="280" w:after="280"/>
        <w:rPr>
          <w:rFonts w:ascii="Times New Roman" w:hAnsi="Times New Roman" w:cs="Times New Roman"/>
          <w:sz w:val="24"/>
          <w:szCs w:val="24"/>
        </w:rPr>
      </w:pPr>
      <w:r>
        <w:rPr>
          <w:rFonts w:cs="Times New Roman" w:ascii="Times New Roman" w:hAnsi="Times New Roman"/>
          <w:sz w:val="24"/>
          <w:szCs w:val="24"/>
        </w:rPr>
      </w:r>
    </w:p>
    <w:tbl>
      <w:tblPr>
        <w:tblW w:w="5000" w:type="pct"/>
        <w:jc w:val="center"/>
        <w:tblInd w:w="0" w:type="dxa"/>
        <w:tblCellMar>
          <w:top w:w="75" w:type="dxa"/>
          <w:left w:w="75" w:type="dxa"/>
          <w:bottom w:w="75" w:type="dxa"/>
          <w:right w:w="75" w:type="dxa"/>
        </w:tblCellMar>
        <w:tblLook w:val="0000"/>
      </w:tblPr>
      <w:tblGrid>
        <w:gridCol w:w="473"/>
        <w:gridCol w:w="5113"/>
        <w:gridCol w:w="1066"/>
        <w:gridCol w:w="989"/>
        <w:gridCol w:w="824"/>
        <w:gridCol w:w="889"/>
      </w:tblGrid>
      <w:tr>
        <w:trPr/>
        <w:tc>
          <w:tcPr>
            <w:tcW w:w="47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w:t>
            </w:r>
          </w:p>
        </w:tc>
        <w:tc>
          <w:tcPr>
            <w:tcW w:w="511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w:t>
            </w:r>
          </w:p>
        </w:tc>
        <w:tc>
          <w:tcPr>
            <w:tcW w:w="1066"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Почти</w:t>
              <w:br/>
              <w:t>никогда</w:t>
            </w:r>
          </w:p>
        </w:tc>
        <w:tc>
          <w:tcPr>
            <w:tcW w:w="989"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Иногда</w:t>
            </w:r>
          </w:p>
        </w:tc>
        <w:tc>
          <w:tcPr>
            <w:tcW w:w="82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Часто</w:t>
            </w:r>
          </w:p>
        </w:tc>
        <w:tc>
          <w:tcPr>
            <w:tcW w:w="889"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Почти</w:t>
              <w:br/>
              <w:t>всегда</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спокоен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Мне хочется узнать, понять, докопаться до сути</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разъярен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Я падаю духом, сталкиваясь с трудностями в учебе </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напряжен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испытываю любопытство</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Мне хочется стукнуть кулаком по столу</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стараюсь получать только хорошие и отличные оценки</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раскован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Мне интересно</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рассержен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12.</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прилагаю все силы, чтобы добиться успеха в учебе</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13.</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Меня волнуют возможные неудачи</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Мне кажется, что урок никогда не кончится</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Мне хочется на кого-нибудь накричать</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16.</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стараюсь все делать правильно</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чувствую себя неудачником</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чувствую себя исследователем</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Мне хочется что-нибудь сломать</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чувствую, что не справлюсь с заданиями</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21.</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взвинчен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22.</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энергичен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взбешен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24.</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горжусь своими школьными успехами</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чувствую себя совершенно свободно</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26.</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чувствую, что у меня хорошо работает голова</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27.</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раздражен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28.</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Я решаю самые трудные задачи </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29.</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Мне не хватает уверенности в себе</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Мне скучно</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31.</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Мне хочется что-нибудь сломать </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32.</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стараюсь не получить двойку</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33.</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уравновешен</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34.</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Мне нравится думать, решать </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35.</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Я чувствую себя обманутым </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36.</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стремлюсь показать свои способности и ум</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37.</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боюсь</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38.</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чувствую уныние и тоску</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39.</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Меня многое приводит в ярость </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7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40.</w:t>
            </w:r>
          </w:p>
        </w:tc>
        <w:tc>
          <w:tcPr>
            <w:tcW w:w="511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 хочу быть среди лучших</w:t>
            </w:r>
          </w:p>
        </w:tc>
        <w:tc>
          <w:tcPr>
            <w:tcW w:w="10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82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88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bl>
    <w:p>
      <w:pPr>
        <w:pStyle w:val="NormalWeb"/>
        <w:spacing w:before="280" w:after="280"/>
        <w:jc w:val="both"/>
        <w:rPr>
          <w:rFonts w:ascii="Times New Roman" w:hAnsi="Times New Roman" w:cs="Times New Roman"/>
          <w:sz w:val="24"/>
          <w:szCs w:val="24"/>
        </w:rPr>
      </w:pPr>
      <w:r>
        <w:rPr>
          <w:rFonts w:cs="Times New Roman" w:ascii="Times New Roman" w:hAnsi="Times New Roman"/>
          <w:sz w:val="24"/>
          <w:szCs w:val="24"/>
        </w:rPr>
      </w:r>
    </w:p>
    <w:p>
      <w:pPr>
        <w:pStyle w:val="3"/>
        <w:spacing w:before="280" w:after="280"/>
        <w:jc w:val="center"/>
        <w:rPr>
          <w:rFonts w:ascii="Times New Roman" w:hAnsi="Times New Roman" w:cs="Times New Roman"/>
          <w:color w:val="auto"/>
        </w:rPr>
      </w:pPr>
      <w:r>
        <w:rPr>
          <w:rFonts w:cs="Times New Roman" w:ascii="Times New Roman" w:hAnsi="Times New Roman"/>
          <w:color w:val="auto"/>
        </w:rPr>
        <w:t>ОБРАБОТКА РЕЗУЛЬТАТОВ</w:t>
      </w:r>
    </w:p>
    <w:p>
      <w:pPr>
        <w:pStyle w:val="NormalWeb"/>
        <w:spacing w:before="280" w:after="280"/>
        <w:rPr>
          <w:rFonts w:ascii="Times New Roman" w:hAnsi="Times New Roman" w:cs="Times New Roman"/>
          <w:sz w:val="24"/>
          <w:szCs w:val="24"/>
        </w:rPr>
      </w:pPr>
      <w:r>
        <w:rPr>
          <w:rFonts w:cs="Times New Roman" w:ascii="Times New Roman" w:hAnsi="Times New Roman"/>
          <w:sz w:val="24"/>
          <w:szCs w:val="24"/>
        </w:rPr>
        <w:t>Шкалы познавательной активности, тревожности и негативных эмоций, входящие в опросник, состоят из 10 пунктов, расположенных в следующем порядке (см. ключ).</w:t>
      </w:r>
    </w:p>
    <w:p>
      <w:pPr>
        <w:pStyle w:val="2"/>
        <w:spacing w:before="280" w:after="280"/>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Ключ</w:t>
      </w:r>
    </w:p>
    <w:tbl>
      <w:tblPr>
        <w:tblW w:w="9747" w:type="dxa"/>
        <w:jc w:val="center"/>
        <w:tblInd w:w="0" w:type="dxa"/>
        <w:tblCellMar>
          <w:top w:w="75" w:type="dxa"/>
          <w:left w:w="75" w:type="dxa"/>
          <w:bottom w:w="75" w:type="dxa"/>
          <w:right w:w="75" w:type="dxa"/>
        </w:tblCellMar>
        <w:tblLook w:val="0000"/>
      </w:tblPr>
      <w:tblGrid>
        <w:gridCol w:w="4306"/>
        <w:gridCol w:w="5440"/>
      </w:tblGrid>
      <w:tr>
        <w:trPr/>
        <w:tc>
          <w:tcPr>
            <w:tcW w:w="430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Шкала</w:t>
            </w:r>
          </w:p>
        </w:tc>
        <w:tc>
          <w:tcPr>
            <w:tcW w:w="544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Пункты, номер</w:t>
            </w:r>
          </w:p>
        </w:tc>
      </w:tr>
      <w:tr>
        <w:trPr>
          <w:trHeight w:val="643" w:hRule="atLeast"/>
        </w:trPr>
        <w:tc>
          <w:tcPr>
            <w:tcW w:w="430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Познавательная</w:t>
              <w:br/>
              <w:t>активность</w:t>
            </w:r>
          </w:p>
        </w:tc>
        <w:tc>
          <w:tcPr>
            <w:tcW w:w="544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2 6 10 14 18 22 26 30 34 38</w:t>
            </w:r>
          </w:p>
        </w:tc>
      </w:tr>
      <w:tr>
        <w:trPr/>
        <w:tc>
          <w:tcPr>
            <w:tcW w:w="430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Мотивация</w:t>
              <w:br/>
              <w:t>достижения</w:t>
            </w:r>
          </w:p>
        </w:tc>
        <w:tc>
          <w:tcPr>
            <w:tcW w:w="544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4 8 12 16 20 24 28 32 36 40</w:t>
            </w:r>
          </w:p>
        </w:tc>
      </w:tr>
      <w:tr>
        <w:trPr/>
        <w:tc>
          <w:tcPr>
            <w:tcW w:w="430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Тревожность</w:t>
            </w:r>
          </w:p>
        </w:tc>
        <w:tc>
          <w:tcPr>
            <w:tcW w:w="544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1 5 9 13 17 21 25 29 33 37</w:t>
            </w:r>
          </w:p>
        </w:tc>
      </w:tr>
      <w:tr>
        <w:trPr/>
        <w:tc>
          <w:tcPr>
            <w:tcW w:w="430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Гнев</w:t>
            </w:r>
          </w:p>
        </w:tc>
        <w:tc>
          <w:tcPr>
            <w:tcW w:w="544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3 7 11 15 19 23 27 31 35 39</w:t>
            </w:r>
          </w:p>
        </w:tc>
      </w:tr>
    </w:tbl>
    <w:p>
      <w:pPr>
        <w:pStyle w:val="NormalWeb"/>
        <w:spacing w:before="280" w:after="280"/>
        <w:rPr>
          <w:rFonts w:ascii="Times New Roman" w:hAnsi="Times New Roman" w:cs="Times New Roman"/>
          <w:sz w:val="24"/>
          <w:szCs w:val="24"/>
        </w:rPr>
      </w:pPr>
      <w:r>
        <w:rPr>
          <w:rFonts w:cs="Times New Roman" w:ascii="Times New Roman" w:hAnsi="Times New Roman"/>
          <w:sz w:val="24"/>
          <w:szCs w:val="24"/>
        </w:rPr>
        <w:t>Некоторые из пунктов опросника сформулированы таким образом, что оценка «4» отражает высокий уровень познавательной активности, тревожности или гнева (например, «Я сержусь»). Другие (например, «Я спокоен», «Мне скучно») сформулированы таким образом, что высокая оценка выражает отсутствие тревожности или познавательной активности.</w:t>
        <w:br/>
        <w:t>Балльные веса для пунктов шкал, в которых высокая оценка выражает наличие высокого уровня эмоции, подсчитываются в соответствии с тем, как они подчеркнуты на бланке:</w:t>
        <w:br/>
        <w:t>на бланке подчеркнуто: 1 2 3 4</w:t>
        <w:br/>
        <w:t>вес для подсчета: 1 2 3 4</w:t>
        <w:br/>
        <w:t>Для пунктов шкал, в которых высокая оценка отражает отсутствие эмоции, веса считаются в обратном порядке:</w:t>
        <w:br/>
        <w:t>на бланке подчеркнуто: 1 2 3 4</w:t>
        <w:br/>
        <w:t>вес для подсчета: 4 3 2 1</w:t>
        <w:br/>
        <w:t>Такими «обратными» пунктами являются:</w:t>
        <w:br/>
        <w:t>по шкале познавательной активности: 14, 30, 38;</w:t>
        <w:br/>
        <w:t>по шкале тревожности: 1, 9, 25, 33;</w:t>
        <w:br/>
        <w:t>по шкале гнева подобных пунктов нет;</w:t>
        <w:br/>
        <w:t>по шкале мотивации достижения: 4, 20, 32.</w:t>
      </w:r>
    </w:p>
    <w:p>
      <w:pPr>
        <w:pStyle w:val="3"/>
        <w:spacing w:before="280" w:after="280"/>
        <w:rPr>
          <w:rFonts w:ascii="Times New Roman" w:hAnsi="Times New Roman" w:cs="Times New Roman"/>
          <w:color w:val="auto"/>
        </w:rPr>
      </w:pPr>
      <w:r>
        <w:rPr>
          <w:rFonts w:cs="Times New Roman" w:ascii="Times New Roman" w:hAnsi="Times New Roman"/>
          <w:b w:val="false"/>
          <w:bCs w:val="false"/>
          <w:color w:val="auto"/>
        </w:rPr>
        <w:t xml:space="preserve"> </w:t>
      </w:r>
      <w:r>
        <w:rPr>
          <w:rFonts w:cs="Times New Roman" w:ascii="Times New Roman" w:hAnsi="Times New Roman"/>
          <w:color w:val="auto"/>
        </w:rPr>
        <w:t>ОЦЕНКА И ИНТЕРПРЕТАЦИЯ РЕЗУЛЬТАТОВ</w:t>
      </w:r>
    </w:p>
    <w:p>
      <w:pPr>
        <w:pStyle w:val="NormalWeb"/>
        <w:spacing w:before="280" w:after="280"/>
        <w:rPr>
          <w:rFonts w:ascii="Times New Roman" w:hAnsi="Times New Roman" w:cs="Times New Roman"/>
          <w:sz w:val="24"/>
          <w:szCs w:val="24"/>
        </w:rPr>
      </w:pPr>
      <w:r>
        <w:rPr>
          <w:rFonts w:cs="Times New Roman" w:ascii="Times New Roman" w:hAnsi="Times New Roman"/>
          <w:sz w:val="24"/>
          <w:szCs w:val="24"/>
        </w:rPr>
        <w:t>Подсчитывается суммарный балл опросника по формуле:</w:t>
      </w:r>
    </w:p>
    <w:p>
      <w:pPr>
        <w:pStyle w:val="NormalWeb"/>
        <w:spacing w:before="280" w:after="280"/>
        <w:rPr>
          <w:rFonts w:ascii="Times New Roman" w:hAnsi="Times New Roman" w:cs="Times New Roman"/>
          <w:sz w:val="24"/>
          <w:szCs w:val="24"/>
        </w:rPr>
      </w:pPr>
      <w:r>
        <w:rPr>
          <w:rFonts w:cs="Times New Roman" w:ascii="Times New Roman" w:hAnsi="Times New Roman"/>
          <w:sz w:val="24"/>
          <w:szCs w:val="24"/>
        </w:rPr>
        <w:t>ПА + МД + (–Т) + (–Г), где</w:t>
      </w:r>
    </w:p>
    <w:p>
      <w:pPr>
        <w:pStyle w:val="NormalWeb"/>
        <w:spacing w:before="280" w:after="280"/>
        <w:rPr>
          <w:rFonts w:ascii="Times New Roman" w:hAnsi="Times New Roman" w:cs="Times New Roman"/>
          <w:sz w:val="24"/>
          <w:szCs w:val="24"/>
        </w:rPr>
      </w:pPr>
      <w:r>
        <w:rPr>
          <w:rFonts w:cs="Times New Roman" w:ascii="Times New Roman" w:hAnsi="Times New Roman"/>
          <w:sz w:val="24"/>
          <w:szCs w:val="24"/>
        </w:rPr>
        <w:t>ПА — балл по шкале познавательной активности;</w:t>
        <w:br/>
        <w:t>МД — балл по шкале мотивации достижения;</w:t>
        <w:br/>
        <w:t>Т — балл по шкале тревожности;</w:t>
        <w:br/>
        <w:t>Г — балл по шкале гнева.</w:t>
        <w:br/>
        <w:t>Суммарный балл может находиться в интервале от –60 до +60.</w:t>
        <w:br/>
        <w:t>Выделяются следующие уровни мотивации учения:</w:t>
        <w:br/>
      </w:r>
      <w:r>
        <w:rPr>
          <w:rFonts w:cs="Times New Roman" w:ascii="Times New Roman" w:hAnsi="Times New Roman"/>
          <w:iCs/>
          <w:sz w:val="24"/>
          <w:szCs w:val="24"/>
        </w:rPr>
        <w:t>I уровень</w:t>
      </w:r>
      <w:r>
        <w:rPr>
          <w:rFonts w:cs="Times New Roman" w:ascii="Times New Roman" w:hAnsi="Times New Roman"/>
          <w:sz w:val="24"/>
          <w:szCs w:val="24"/>
        </w:rPr>
        <w:t xml:space="preserve"> — продуктивная мотивация с выраженным преобладанием познавательной мотивации учения и положительным эмоциональным отношением к нему;</w:t>
        <w:br/>
      </w:r>
      <w:r>
        <w:rPr>
          <w:rFonts w:cs="Times New Roman" w:ascii="Times New Roman" w:hAnsi="Times New Roman"/>
          <w:iCs/>
          <w:sz w:val="24"/>
          <w:szCs w:val="24"/>
        </w:rPr>
        <w:t>II</w:t>
      </w:r>
      <w:r>
        <w:rPr>
          <w:rFonts w:cs="Times New Roman" w:ascii="Times New Roman" w:hAnsi="Times New Roman"/>
          <w:i/>
          <w:iCs/>
          <w:sz w:val="24"/>
          <w:szCs w:val="24"/>
        </w:rPr>
        <w:t xml:space="preserve"> </w:t>
      </w:r>
      <w:r>
        <w:rPr>
          <w:rFonts w:cs="Times New Roman" w:ascii="Times New Roman" w:hAnsi="Times New Roman"/>
          <w:iCs/>
          <w:sz w:val="24"/>
          <w:szCs w:val="24"/>
        </w:rPr>
        <w:t>уровень</w:t>
      </w:r>
      <w:r>
        <w:rPr>
          <w:rFonts w:cs="Times New Roman" w:ascii="Times New Roman" w:hAnsi="Times New Roman"/>
          <w:sz w:val="24"/>
          <w:szCs w:val="24"/>
        </w:rPr>
        <w:t xml:space="preserve"> — продуктивная мотивация, позитивное отношение к учению, соответствие социальному нормативу;</w:t>
        <w:br/>
      </w:r>
      <w:r>
        <w:rPr>
          <w:rFonts w:cs="Times New Roman" w:ascii="Times New Roman" w:hAnsi="Times New Roman"/>
          <w:iCs/>
          <w:sz w:val="24"/>
          <w:szCs w:val="24"/>
        </w:rPr>
        <w:t>III уровень</w:t>
      </w:r>
      <w:r>
        <w:rPr>
          <w:rFonts w:cs="Times New Roman" w:ascii="Times New Roman" w:hAnsi="Times New Roman"/>
          <w:sz w:val="24"/>
          <w:szCs w:val="24"/>
        </w:rPr>
        <w:t xml:space="preserve"> — средний уровень с несколько сниженной познавательной мотивацией;</w:t>
        <w:br/>
      </w:r>
      <w:r>
        <w:rPr>
          <w:rFonts w:cs="Times New Roman" w:ascii="Times New Roman" w:hAnsi="Times New Roman"/>
          <w:iCs/>
          <w:sz w:val="24"/>
          <w:szCs w:val="24"/>
        </w:rPr>
        <w:t>IV уровень</w:t>
      </w:r>
      <w:r>
        <w:rPr>
          <w:rFonts w:cs="Times New Roman" w:ascii="Times New Roman" w:hAnsi="Times New Roman"/>
          <w:sz w:val="24"/>
          <w:szCs w:val="24"/>
        </w:rPr>
        <w:t xml:space="preserve"> — сниженная мотивация, переживание «школьной скуки», отрицательное эмоциональное отношение к учению;</w:t>
        <w:br/>
      </w:r>
      <w:r>
        <w:rPr>
          <w:rFonts w:cs="Times New Roman" w:ascii="Times New Roman" w:hAnsi="Times New Roman"/>
          <w:iCs/>
          <w:sz w:val="24"/>
          <w:szCs w:val="24"/>
        </w:rPr>
        <w:t>V уровень</w:t>
      </w:r>
      <w:r>
        <w:rPr>
          <w:rFonts w:cs="Times New Roman" w:ascii="Times New Roman" w:hAnsi="Times New Roman"/>
          <w:sz w:val="24"/>
          <w:szCs w:val="24"/>
        </w:rPr>
        <w:t xml:space="preserve"> — резко отрицательное отношение к учению</w:t>
        <w:br/>
        <w:t>Распределение баллов по уровням представлены в табл. 2.</w:t>
      </w:r>
    </w:p>
    <w:tbl>
      <w:tblPr>
        <w:tblW w:w="9123" w:type="dxa"/>
        <w:jc w:val="center"/>
        <w:tblInd w:w="0" w:type="dxa"/>
        <w:tblCellMar>
          <w:top w:w="75" w:type="dxa"/>
          <w:left w:w="75" w:type="dxa"/>
          <w:bottom w:w="75" w:type="dxa"/>
          <w:right w:w="75" w:type="dxa"/>
        </w:tblCellMar>
        <w:tblLook w:val="0000"/>
      </w:tblPr>
      <w:tblGrid>
        <w:gridCol w:w="4136"/>
        <w:gridCol w:w="4986"/>
      </w:tblGrid>
      <w:tr>
        <w:trPr/>
        <w:tc>
          <w:tcPr>
            <w:tcW w:w="413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Уровень</w:t>
            </w:r>
          </w:p>
        </w:tc>
        <w:tc>
          <w:tcPr>
            <w:tcW w:w="498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Суммарный балл</w:t>
            </w:r>
          </w:p>
        </w:tc>
      </w:tr>
      <w:tr>
        <w:trPr/>
        <w:tc>
          <w:tcPr>
            <w:tcW w:w="413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I</w:t>
            </w:r>
          </w:p>
        </w:tc>
        <w:tc>
          <w:tcPr>
            <w:tcW w:w="498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45 — 60</w:t>
            </w:r>
          </w:p>
        </w:tc>
      </w:tr>
      <w:tr>
        <w:trPr/>
        <w:tc>
          <w:tcPr>
            <w:tcW w:w="413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II</w:t>
            </w:r>
          </w:p>
        </w:tc>
        <w:tc>
          <w:tcPr>
            <w:tcW w:w="498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29 — 44</w:t>
            </w:r>
          </w:p>
        </w:tc>
      </w:tr>
      <w:tr>
        <w:trPr/>
        <w:tc>
          <w:tcPr>
            <w:tcW w:w="413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III</w:t>
            </w:r>
          </w:p>
        </w:tc>
        <w:tc>
          <w:tcPr>
            <w:tcW w:w="498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13 — 28</w:t>
            </w:r>
          </w:p>
        </w:tc>
      </w:tr>
      <w:tr>
        <w:trPr/>
        <w:tc>
          <w:tcPr>
            <w:tcW w:w="413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IV</w:t>
            </w:r>
          </w:p>
        </w:tc>
        <w:tc>
          <w:tcPr>
            <w:tcW w:w="498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 — (+12)</w:t>
            </w:r>
          </w:p>
        </w:tc>
      </w:tr>
      <w:tr>
        <w:trPr/>
        <w:tc>
          <w:tcPr>
            <w:tcW w:w="413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V</w:t>
            </w:r>
          </w:p>
        </w:tc>
        <w:tc>
          <w:tcPr>
            <w:tcW w:w="498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(–3) — (–60)</w:t>
            </w:r>
          </w:p>
        </w:tc>
      </w:tr>
    </w:tbl>
    <w:p>
      <w:pPr>
        <w:pStyle w:val="2"/>
        <w:spacing w:before="280" w:after="280"/>
        <w:rPr>
          <w:rFonts w:ascii="Times New Roman" w:hAnsi="Times New Roman" w:cs="Times New Roman"/>
          <w:i w:val="false"/>
          <w:i w:val="false"/>
          <w:iCs w:val="false"/>
          <w:color w:val="auto"/>
          <w:sz w:val="28"/>
          <w:szCs w:val="28"/>
        </w:rPr>
      </w:pPr>
      <w:r>
        <w:rPr>
          <w:rFonts w:cs="Times New Roman" w:ascii="Times New Roman" w:hAnsi="Times New Roman"/>
          <w:i w:val="false"/>
          <w:iCs w:val="false"/>
          <w:color w:val="auto"/>
          <w:sz w:val="28"/>
          <w:szCs w:val="28"/>
        </w:rPr>
        <w:t>Нормативные показатели</w:t>
      </w:r>
    </w:p>
    <w:tbl>
      <w:tblPr>
        <w:tblW w:w="4500" w:type="pct"/>
        <w:jc w:val="center"/>
        <w:tblInd w:w="0" w:type="dxa"/>
        <w:tblCellMar>
          <w:top w:w="75" w:type="dxa"/>
          <w:left w:w="75" w:type="dxa"/>
          <w:bottom w:w="75" w:type="dxa"/>
          <w:right w:w="75" w:type="dxa"/>
        </w:tblCellMar>
        <w:tblLook w:val="0000"/>
      </w:tblPr>
      <w:tblGrid>
        <w:gridCol w:w="1900"/>
        <w:gridCol w:w="1166"/>
        <w:gridCol w:w="893"/>
        <w:gridCol w:w="891"/>
        <w:gridCol w:w="892"/>
        <w:gridCol w:w="892"/>
        <w:gridCol w:w="891"/>
        <w:gridCol w:w="893"/>
      </w:tblGrid>
      <w:tr>
        <w:trPr/>
        <w:tc>
          <w:tcPr>
            <w:tcW w:w="1900" w:type="dxa"/>
            <w:vMerge w:val="restart"/>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Шкала</w:t>
            </w:r>
          </w:p>
        </w:tc>
        <w:tc>
          <w:tcPr>
            <w:tcW w:w="1166" w:type="dxa"/>
            <w:vMerge w:val="restart"/>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Уровень</w:t>
            </w:r>
          </w:p>
        </w:tc>
        <w:tc>
          <w:tcPr>
            <w:tcW w:w="5352" w:type="dxa"/>
            <w:gridSpan w:val="6"/>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Половозрастные группы, интервал значений</w:t>
            </w:r>
          </w:p>
        </w:tc>
      </w:tr>
      <w:tr>
        <w:trPr/>
        <w:tc>
          <w:tcPr>
            <w:tcW w:w="1900"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1166"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1784" w:type="dxa"/>
            <w:gridSpan w:val="2"/>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10–11 лет</w:t>
            </w:r>
          </w:p>
        </w:tc>
        <w:tc>
          <w:tcPr>
            <w:tcW w:w="1784" w:type="dxa"/>
            <w:gridSpan w:val="2"/>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12–14 лет</w:t>
            </w:r>
          </w:p>
        </w:tc>
        <w:tc>
          <w:tcPr>
            <w:tcW w:w="1784" w:type="dxa"/>
            <w:gridSpan w:val="2"/>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15–16 лет</w:t>
            </w:r>
          </w:p>
        </w:tc>
      </w:tr>
      <w:tr>
        <w:trPr/>
        <w:tc>
          <w:tcPr>
            <w:tcW w:w="1900"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1166"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Дев.</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Мал.</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Дев.</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Мал.</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Дев.</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Юн.</w:t>
            </w:r>
          </w:p>
        </w:tc>
      </w:tr>
      <w:tr>
        <w:trPr/>
        <w:tc>
          <w:tcPr>
            <w:tcW w:w="1900" w:type="dxa"/>
            <w:vMerge w:val="restart"/>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Познавательная</w:t>
              <w:br/>
              <w:t xml:space="preserve">активность </w:t>
            </w:r>
          </w:p>
          <w:p>
            <w:pPr>
              <w:pStyle w:val="NormalWeb"/>
              <w:spacing w:before="280" w:afterAutospacing="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Web"/>
              <w:spacing w:before="280" w:afterAutospacing="0" w:after="0"/>
              <w:rPr>
                <w:rFonts w:ascii="Times New Roman" w:hAnsi="Times New Roman" w:cs="Times New Roman"/>
                <w:sz w:val="24"/>
                <w:szCs w:val="24"/>
              </w:rPr>
            </w:pPr>
            <w:r>
              <w:rPr>
                <w:rFonts w:cs="Times New Roman" w:ascii="Times New Roman" w:hAnsi="Times New Roman"/>
                <w:sz w:val="24"/>
                <w:szCs w:val="24"/>
              </w:rPr>
              <w:t xml:space="preserve">   </w:t>
            </w:r>
          </w:p>
        </w:tc>
        <w:tc>
          <w:tcPr>
            <w:tcW w:w="11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31–40</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28–40</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28–40</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27–40</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29–40</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31–40</w:t>
            </w:r>
          </w:p>
        </w:tc>
      </w:tr>
      <w:tr>
        <w:trPr/>
        <w:tc>
          <w:tcPr>
            <w:tcW w:w="1900"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1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21–26</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22–27</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21–27</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19–26</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18–28</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21–29</w:t>
            </w:r>
          </w:p>
        </w:tc>
      </w:tr>
      <w:tr>
        <w:trPr/>
        <w:tc>
          <w:tcPr>
            <w:tcW w:w="1900"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1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10–25</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10–21</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10–20</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10–18</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10–17</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10–20</w:t>
            </w:r>
          </w:p>
        </w:tc>
      </w:tr>
      <w:tr>
        <w:trPr/>
        <w:tc>
          <w:tcPr>
            <w:tcW w:w="1900" w:type="dxa"/>
            <w:vMerge w:val="restart"/>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Тревожность </w:t>
            </w:r>
          </w:p>
          <w:p>
            <w:pPr>
              <w:pStyle w:val="NormalWeb"/>
              <w:spacing w:before="280" w:afterAutospacing="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Web"/>
              <w:spacing w:before="280" w:afterAutospacing="0" w:after="0"/>
              <w:rPr>
                <w:rFonts w:ascii="Times New Roman" w:hAnsi="Times New Roman" w:cs="Times New Roman"/>
                <w:sz w:val="24"/>
                <w:szCs w:val="24"/>
              </w:rPr>
            </w:pPr>
            <w:r>
              <w:rPr>
                <w:rFonts w:cs="Times New Roman" w:ascii="Times New Roman" w:hAnsi="Times New Roman"/>
                <w:sz w:val="24"/>
                <w:szCs w:val="24"/>
              </w:rPr>
              <w:t xml:space="preserve">   </w:t>
            </w:r>
          </w:p>
        </w:tc>
        <w:tc>
          <w:tcPr>
            <w:tcW w:w="11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27–40</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24–40</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25–40</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26–40</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25–40</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23–40</w:t>
            </w:r>
          </w:p>
        </w:tc>
      </w:tr>
      <w:tr>
        <w:trPr/>
        <w:tc>
          <w:tcPr>
            <w:tcW w:w="1900"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1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20–26</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17–23</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19–24</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19–25</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17–24</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16–22</w:t>
            </w:r>
          </w:p>
        </w:tc>
      </w:tr>
      <w:tr>
        <w:trPr/>
        <w:tc>
          <w:tcPr>
            <w:tcW w:w="1900"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1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10–19</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10–16</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10–18</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10–18</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10–16</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10–15</w:t>
            </w:r>
          </w:p>
        </w:tc>
      </w:tr>
      <w:tr>
        <w:trPr/>
        <w:tc>
          <w:tcPr>
            <w:tcW w:w="1900" w:type="dxa"/>
            <w:vMerge w:val="restart"/>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Гнев </w:t>
            </w:r>
          </w:p>
          <w:p>
            <w:pPr>
              <w:pStyle w:val="NormalWeb"/>
              <w:spacing w:before="280" w:afterAutospacing="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Web"/>
              <w:spacing w:before="280" w:afterAutospacing="0" w:after="0"/>
              <w:rPr>
                <w:rFonts w:ascii="Times New Roman" w:hAnsi="Times New Roman" w:cs="Times New Roman"/>
                <w:sz w:val="24"/>
                <w:szCs w:val="24"/>
              </w:rPr>
            </w:pPr>
            <w:r>
              <w:rPr>
                <w:rFonts w:cs="Times New Roman" w:ascii="Times New Roman" w:hAnsi="Times New Roman"/>
                <w:sz w:val="24"/>
                <w:szCs w:val="24"/>
              </w:rPr>
              <w:t xml:space="preserve">   </w:t>
            </w:r>
          </w:p>
        </w:tc>
        <w:tc>
          <w:tcPr>
            <w:tcW w:w="11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21–40</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20–40</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19–40</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23–40</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21–40</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18–40</w:t>
            </w:r>
          </w:p>
        </w:tc>
      </w:tr>
      <w:tr>
        <w:trPr/>
        <w:tc>
          <w:tcPr>
            <w:tcW w:w="1900"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1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14–20</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13–19</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14–19</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15–22</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14–20</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12–18</w:t>
            </w:r>
          </w:p>
        </w:tc>
      </w:tr>
      <w:tr>
        <w:trPr/>
        <w:tc>
          <w:tcPr>
            <w:tcW w:w="1900" w:type="dxa"/>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166"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10–13</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10–12</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10–13</w:t>
            </w:r>
          </w:p>
        </w:tc>
        <w:tc>
          <w:tcPr>
            <w:tcW w:w="89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10–14</w:t>
            </w:r>
          </w:p>
        </w:tc>
        <w:tc>
          <w:tcPr>
            <w:tcW w:w="89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10–13</w:t>
            </w:r>
          </w:p>
        </w:tc>
        <w:tc>
          <w:tcPr>
            <w:tcW w:w="89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10–11</w:t>
            </w:r>
          </w:p>
        </w:tc>
      </w:tr>
    </w:tbl>
    <w:p>
      <w:pPr>
        <w:pStyle w:val="NormalWeb"/>
        <w:spacing w:before="280" w:after="280"/>
        <w:rPr>
          <w:rFonts w:ascii="Times New Roman" w:hAnsi="Times New Roman" w:cs="Times New Roman"/>
          <w:sz w:val="24"/>
          <w:szCs w:val="24"/>
        </w:rPr>
      </w:pPr>
      <w:r>
        <w:rPr>
          <w:rFonts w:cs="Times New Roman" w:ascii="Times New Roman" w:hAnsi="Times New Roman"/>
          <w:sz w:val="24"/>
          <w:szCs w:val="24"/>
        </w:rPr>
        <w:t xml:space="preserve">Анализируется сочетание показателей по всем  шкалам. </w:t>
      </w:r>
    </w:p>
    <w:p>
      <w:pPr>
        <w:pStyle w:val="2"/>
        <w:spacing w:before="280" w:after="280"/>
        <w:rPr>
          <w:rFonts w:ascii="Times New Roman" w:hAnsi="Times New Roman" w:cs="Times New Roman"/>
          <w:i w:val="false"/>
          <w:i w:val="false"/>
          <w:iCs w:val="false"/>
          <w:color w:val="auto"/>
          <w:sz w:val="28"/>
          <w:szCs w:val="28"/>
        </w:rPr>
      </w:pPr>
      <w:r>
        <w:rPr>
          <w:rFonts w:cs="Times New Roman" w:ascii="Times New Roman" w:hAnsi="Times New Roman"/>
          <w:i w:val="false"/>
          <w:iCs w:val="false"/>
          <w:color w:val="auto"/>
          <w:sz w:val="28"/>
          <w:szCs w:val="28"/>
        </w:rPr>
        <w:t>Интерпретация данных</w:t>
      </w:r>
    </w:p>
    <w:tbl>
      <w:tblPr>
        <w:tblW w:w="4850" w:type="pct"/>
        <w:jc w:val="center"/>
        <w:tblInd w:w="0" w:type="dxa"/>
        <w:tblCellMar>
          <w:top w:w="75" w:type="dxa"/>
          <w:left w:w="75" w:type="dxa"/>
          <w:bottom w:w="75" w:type="dxa"/>
          <w:right w:w="75" w:type="dxa"/>
        </w:tblCellMar>
        <w:tblLook w:val="0000"/>
      </w:tblPr>
      <w:tblGrid>
        <w:gridCol w:w="2353"/>
        <w:gridCol w:w="2064"/>
        <w:gridCol w:w="1952"/>
        <w:gridCol w:w="1"/>
        <w:gridCol w:w="2703"/>
      </w:tblGrid>
      <w:tr>
        <w:trPr>
          <w:trHeight w:val="240" w:hRule="atLeast"/>
        </w:trPr>
        <w:tc>
          <w:tcPr>
            <w:tcW w:w="6370" w:type="dxa"/>
            <w:gridSpan w:val="4"/>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Шкала</w:t>
            </w:r>
          </w:p>
        </w:tc>
        <w:tc>
          <w:tcPr>
            <w:tcW w:w="2703" w:type="dxa"/>
            <w:vMerge w:val="restart"/>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Интерпретация</w:t>
            </w:r>
          </w:p>
        </w:tc>
      </w:tr>
      <w:tr>
        <w:trPr>
          <w:trHeight w:val="48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Познавательная</w:t>
              <w:br/>
              <w:t xml:space="preserve">активность </w:t>
            </w:r>
          </w:p>
        </w:tc>
        <w:tc>
          <w:tcPr>
            <w:tcW w:w="206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Тревожность</w:t>
            </w:r>
          </w:p>
        </w:tc>
        <w:tc>
          <w:tcPr>
            <w:tcW w:w="195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Гнев</w:t>
            </w:r>
          </w:p>
        </w:tc>
        <w:tc>
          <w:tcPr>
            <w:tcW w:w="2704" w:type="dxa"/>
            <w:gridSpan w:val="2"/>
            <w:vMerge w:val="continue"/>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before="0" w:after="0"/>
              <w:rPr>
                <w:rFonts w:ascii="Times New Roman" w:hAnsi="Times New Roman" w:cs="Times New Roman"/>
                <w:b/>
                <w:b/>
                <w:bCs/>
                <w:sz w:val="24"/>
                <w:szCs w:val="24"/>
              </w:rPr>
            </w:pPr>
            <w:r>
              <w:rPr>
                <w:rFonts w:cs="Times New Roman" w:ascii="Times New Roman" w:hAnsi="Times New Roman"/>
                <w:b/>
                <w:bCs/>
                <w:sz w:val="24"/>
                <w:szCs w:val="24"/>
              </w:rPr>
            </w:r>
          </w:p>
        </w:tc>
      </w:tr>
      <w:tr>
        <w:trPr>
          <w:trHeight w:val="48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br/>
              <w:t>средний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Продуктивная мотивация и позитивное эмоциональное отношение к учению </w:t>
            </w:r>
          </w:p>
        </w:tc>
      </w:tr>
      <w:tr>
        <w:trPr>
          <w:trHeight w:val="24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br/>
              <w:t>средний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Позитивное отношение к учению </w:t>
            </w:r>
          </w:p>
        </w:tc>
      </w:tr>
      <w:tr>
        <w:trPr>
          <w:trHeight w:val="24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br/>
              <w:t>средний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 средний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Переживание</w:t>
              <w:br/>
              <w:t>“школьной скуки”</w:t>
            </w:r>
          </w:p>
        </w:tc>
      </w:tr>
      <w:tr>
        <w:trPr>
          <w:trHeight w:val="24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br/>
              <w:t>средний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 средний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Диффузное эмоциональное отношение</w:t>
            </w:r>
          </w:p>
        </w:tc>
      </w:tr>
      <w:tr>
        <w:trPr>
          <w:trHeight w:val="48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br/>
              <w:t>средний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Высокий </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Диффузное эмоциональное отношение при фрустрированности значимых потребностей</w:t>
            </w:r>
          </w:p>
        </w:tc>
      </w:tr>
      <w:tr>
        <w:trPr>
          <w:trHeight w:val="24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br/>
              <w:t>средний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Негативное эмоциональное отношение</w:t>
            </w:r>
          </w:p>
        </w:tc>
      </w:tr>
      <w:tr>
        <w:trPr>
          <w:trHeight w:val="24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Высокий </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Резко отрицательное отношение к школе и учению</w:t>
            </w:r>
          </w:p>
        </w:tc>
      </w:tr>
      <w:tr>
        <w:trPr>
          <w:trHeight w:val="72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Чрезмерно повышенная эмоциональность на уроке, обусловленная неудовлетворением ведущих социогенных потребностей</w:t>
            </w:r>
          </w:p>
        </w:tc>
      </w:tr>
      <w:tr>
        <w:trPr>
          <w:trHeight w:val="24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Повышенная эмоциональность</w:t>
              <w:br/>
              <w:t>на уроке</w:t>
            </w:r>
          </w:p>
        </w:tc>
      </w:tr>
      <w:tr>
        <w:trPr>
          <w:trHeight w:val="48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w:t>
              <w:br/>
              <w:t>низкий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 низкий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Школьная тревожность</w:t>
            </w:r>
          </w:p>
        </w:tc>
      </w:tr>
      <w:tr>
        <w:trPr>
          <w:trHeight w:val="48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Средний,</w:t>
              <w:br/>
              <w:t>низкий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Позитивное отношение при фрустрированности потребностей</w:t>
            </w:r>
          </w:p>
        </w:tc>
      </w:tr>
      <w:tr>
        <w:trPr>
          <w:trHeight w:val="480" w:hRule="atLeast"/>
        </w:trPr>
        <w:tc>
          <w:tcPr>
            <w:tcW w:w="2353"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br/>
              <w:t>средний</w:t>
            </w:r>
          </w:p>
        </w:tc>
        <w:tc>
          <w:tcPr>
            <w:tcW w:w="2064"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Высокий</w:t>
            </w:r>
          </w:p>
        </w:tc>
        <w:tc>
          <w:tcPr>
            <w:tcW w:w="1952"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Низкий, средний</w:t>
            </w:r>
          </w:p>
        </w:tc>
        <w:tc>
          <w:tcPr>
            <w:tcW w:w="2704" w:type="dxa"/>
            <w:gridSpan w:val="2"/>
            <w:tcBorders>
              <w:top w:val="outset" w:sz="6" w:space="0" w:color="000000"/>
              <w:left w:val="outset" w:sz="6" w:space="0" w:color="000000"/>
              <w:bottom w:val="outset" w:sz="6" w:space="0" w:color="000000"/>
              <w:right w:val="outset" w:sz="6" w:space="0" w:color="000000"/>
            </w:tcBorders>
            <w:shd w:color="auto"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Позитивное отношение при повышенной чувствительности к оценочному аспекту обучения</w:t>
            </w:r>
            <w:r>
              <w:rPr>
                <w:rFonts w:cs="Times New Roman" w:ascii="Times New Roman" w:hAnsi="Times New Roman"/>
                <w:sz w:val="24"/>
                <w:szCs w:val="24"/>
                <w:vertAlign w:val="superscript"/>
              </w:rPr>
              <w:t>1</w:t>
            </w:r>
          </w:p>
        </w:tc>
      </w:tr>
    </w:tbl>
    <w:p>
      <w:pPr>
        <w:pStyle w:val="NormalWeb"/>
        <w:spacing w:before="280" w:after="280"/>
        <w:rPr>
          <w:rFonts w:ascii="Times New Roman" w:hAnsi="Times New Roman" w:cs="Times New Roman"/>
          <w:sz w:val="24"/>
          <w:szCs w:val="24"/>
        </w:rPr>
      </w:pPr>
      <w:r>
        <w:rPr>
          <w:rFonts w:cs="Times New Roman" w:ascii="Times New Roman" w:hAnsi="Times New Roman"/>
          <w:sz w:val="24"/>
          <w:szCs w:val="24"/>
        </w:rPr>
      </w:r>
    </w:p>
    <w:p>
      <w:pPr>
        <w:pStyle w:val="2"/>
        <w:spacing w:before="280" w:after="280"/>
        <w:rPr>
          <w:rFonts w:ascii="Times New Roman" w:hAnsi="Times New Roman" w:cs="Times New Roman"/>
          <w:i w:val="false"/>
          <w:i w:val="false"/>
          <w:iCs w:val="false"/>
          <w:color w:val="auto"/>
          <w:sz w:val="28"/>
          <w:szCs w:val="28"/>
        </w:rPr>
      </w:pPr>
      <w:r>
        <w:rPr>
          <w:rFonts w:cs="Times New Roman" w:ascii="Times New Roman" w:hAnsi="Times New Roman"/>
          <w:i w:val="false"/>
          <w:iCs w:val="false"/>
          <w:color w:val="auto"/>
          <w:sz w:val="28"/>
          <w:szCs w:val="28"/>
        </w:rPr>
        <w:t>Эмоциональное отношение к учению и мотивация учения учащихся 5 класса.</w:t>
      </w:r>
    </w:p>
    <w:tbl>
      <w:tblPr>
        <w:tblStyle w:val="aa"/>
        <w:tblW w:w="9571" w:type="dxa"/>
        <w:jc w:val="left"/>
        <w:tblInd w:w="0" w:type="dxa"/>
        <w:tblCellMar>
          <w:top w:w="0" w:type="dxa"/>
          <w:left w:w="108" w:type="dxa"/>
          <w:bottom w:w="0" w:type="dxa"/>
          <w:right w:w="108" w:type="dxa"/>
        </w:tblCellMar>
        <w:tblLook w:val="04a0"/>
      </w:tblPr>
      <w:tblGrid>
        <w:gridCol w:w="664"/>
        <w:gridCol w:w="1636"/>
        <w:gridCol w:w="1492"/>
        <w:gridCol w:w="1791"/>
        <w:gridCol w:w="1557"/>
        <w:gridCol w:w="1101"/>
        <w:gridCol w:w="1"/>
        <w:gridCol w:w="1328"/>
      </w:tblGrid>
      <w:tr>
        <w:trPr/>
        <w:tc>
          <w:tcPr>
            <w:tcW w:w="664" w:type="dxa"/>
            <w:vMerge w:val="restart"/>
            <w:tcBorders/>
            <w:shd w:fill="auto" w:val="clear"/>
          </w:tcPr>
          <w:p>
            <w:pPr>
              <w:pStyle w:val="2"/>
              <w:numPr>
                <w:ilvl w:val="0"/>
                <w:numId w:val="0"/>
              </w:numPr>
              <w:spacing w:lineRule="auto" w:line="240" w:before="0" w:after="28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 xml:space="preserve">№ </w:t>
            </w:r>
            <w:r>
              <w:rPr>
                <w:rFonts w:cs="Times New Roman" w:ascii="Times New Roman" w:hAnsi="Times New Roman"/>
                <w:i w:val="false"/>
                <w:iCs w:val="false"/>
                <w:color w:val="auto"/>
                <w:sz w:val="24"/>
                <w:szCs w:val="24"/>
              </w:rPr>
              <w:t>П/П</w:t>
            </w:r>
          </w:p>
          <w:p>
            <w:pPr>
              <w:pStyle w:val="2"/>
              <w:numPr>
                <w:ilvl w:val="0"/>
                <w:numId w:val="0"/>
              </w:numPr>
              <w:spacing w:lineRule="auto" w:line="240" w:before="28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r>
          </w:p>
        </w:tc>
        <w:tc>
          <w:tcPr>
            <w:tcW w:w="1636" w:type="dxa"/>
            <w:vMerge w:val="restart"/>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Ф.И.</w:t>
            </w:r>
          </w:p>
        </w:tc>
        <w:tc>
          <w:tcPr>
            <w:tcW w:w="5942" w:type="dxa"/>
            <w:gridSpan w:val="5"/>
            <w:tcBorders/>
            <w:shd w:fill="auto" w:val="clear"/>
          </w:tcPr>
          <w:p>
            <w:pPr>
              <w:pStyle w:val="2"/>
              <w:numPr>
                <w:ilvl w:val="0"/>
                <w:numId w:val="0"/>
              </w:numPr>
              <w:spacing w:lineRule="auto" w:line="240" w:before="0" w:after="0"/>
              <w:outlineLvl w:val="1"/>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t>уровень</w:t>
            </w:r>
          </w:p>
        </w:tc>
        <w:tc>
          <w:tcPr>
            <w:tcW w:w="1328"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Уровень мотивации уения</w:t>
            </w:r>
          </w:p>
        </w:tc>
      </w:tr>
      <w:tr>
        <w:trPr>
          <w:trHeight w:val="851" w:hRule="atLeast"/>
        </w:trPr>
        <w:tc>
          <w:tcPr>
            <w:tcW w:w="664" w:type="dxa"/>
            <w:vMerge w:val="continue"/>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r>
          </w:p>
        </w:tc>
        <w:tc>
          <w:tcPr>
            <w:tcW w:w="1636" w:type="dxa"/>
            <w:vMerge w:val="continue"/>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r>
          </w:p>
        </w:tc>
        <w:tc>
          <w:tcPr>
            <w:tcW w:w="1492"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color w:val="auto"/>
                <w:sz w:val="24"/>
                <w:szCs w:val="24"/>
              </w:rPr>
              <w:t>Познавательная</w:t>
              <w:br/>
              <w:t>активность</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color w:val="auto"/>
                <w:sz w:val="24"/>
                <w:szCs w:val="24"/>
              </w:rPr>
              <w:t>Мотивация</w:t>
              <w:br/>
              <w:t>достижения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color w:val="auto"/>
                <w:sz w:val="24"/>
                <w:szCs w:val="24"/>
              </w:rPr>
              <w:t>Тревожность</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color w:val="auto"/>
                <w:sz w:val="24"/>
                <w:szCs w:val="24"/>
              </w:rPr>
              <w:t>Гнев</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1</w:t>
            </w:r>
          </w:p>
        </w:tc>
        <w:tc>
          <w:tcPr>
            <w:tcW w:w="1636"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Гайдукова А</w:t>
            </w:r>
          </w:p>
        </w:tc>
        <w:tc>
          <w:tcPr>
            <w:tcW w:w="1492"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III</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2</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Глушкова В</w:t>
            </w:r>
          </w:p>
        </w:tc>
        <w:tc>
          <w:tcPr>
            <w:tcW w:w="1492"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Низкая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низкая</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III</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3</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Глушко Н</w:t>
            </w:r>
          </w:p>
        </w:tc>
        <w:tc>
          <w:tcPr>
            <w:tcW w:w="1492"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Низкая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IV</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4</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Горбунов Ф</w:t>
            </w:r>
          </w:p>
        </w:tc>
        <w:tc>
          <w:tcPr>
            <w:tcW w:w="1492"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Высокая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Высокая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w:t>
            </w:r>
          </w:p>
        </w:tc>
      </w:tr>
      <w:tr>
        <w:trPr/>
        <w:tc>
          <w:tcPr>
            <w:tcW w:w="664"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 xml:space="preserve">   </w:t>
            </w:r>
            <w:r>
              <w:rPr>
                <w:rFonts w:cs="Times New Roman" w:ascii="Times New Roman" w:hAnsi="Times New Roman"/>
                <w:i w:val="false"/>
                <w:iCs w:val="false"/>
                <w:color w:val="auto"/>
                <w:sz w:val="24"/>
                <w:szCs w:val="24"/>
              </w:rPr>
              <w:t>5</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Жарикова В</w:t>
            </w:r>
          </w:p>
        </w:tc>
        <w:tc>
          <w:tcPr>
            <w:tcW w:w="1492"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Низкая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Низкая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IV</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6</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Клепикова С</w:t>
            </w:r>
          </w:p>
        </w:tc>
        <w:tc>
          <w:tcPr>
            <w:tcW w:w="1492"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III</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7</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Круглов Н</w:t>
            </w:r>
          </w:p>
        </w:tc>
        <w:tc>
          <w:tcPr>
            <w:tcW w:w="1492"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 xml:space="preserve">Высокая </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III</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8</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Латышева Д</w:t>
            </w:r>
          </w:p>
        </w:tc>
        <w:tc>
          <w:tcPr>
            <w:tcW w:w="1492"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III</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9</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Лиров А</w:t>
            </w:r>
          </w:p>
        </w:tc>
        <w:tc>
          <w:tcPr>
            <w:tcW w:w="1492"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Низкая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III</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10</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Мурвьёва В</w:t>
            </w:r>
          </w:p>
        </w:tc>
        <w:tc>
          <w:tcPr>
            <w:tcW w:w="1492"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Высокая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Низкая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II</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11</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Селезнев А</w:t>
            </w:r>
          </w:p>
        </w:tc>
        <w:tc>
          <w:tcPr>
            <w:tcW w:w="1492"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Высокая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Низкая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II</w:t>
            </w:r>
          </w:p>
        </w:tc>
      </w:tr>
      <w:tr>
        <w:trPr/>
        <w:tc>
          <w:tcPr>
            <w:tcW w:w="664"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12</w:t>
            </w:r>
          </w:p>
        </w:tc>
        <w:tc>
          <w:tcPr>
            <w:tcW w:w="1636" w:type="dxa"/>
            <w:tcBorders/>
            <w:shd w:fill="auto" w:val="clear"/>
          </w:tcPr>
          <w:p>
            <w:pPr>
              <w:pStyle w:val="2"/>
              <w:numPr>
                <w:ilvl w:val="0"/>
                <w:numId w:val="0"/>
              </w:numPr>
              <w:spacing w:lineRule="auto" w:line="240" w:before="0" w:after="0"/>
              <w:jc w:val="left"/>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Тишина А</w:t>
            </w:r>
          </w:p>
        </w:tc>
        <w:tc>
          <w:tcPr>
            <w:tcW w:w="1492"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79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557"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Средняя</w:t>
            </w:r>
          </w:p>
        </w:tc>
        <w:tc>
          <w:tcPr>
            <w:tcW w:w="1101" w:type="dxa"/>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низкий</w:t>
            </w:r>
          </w:p>
        </w:tc>
        <w:tc>
          <w:tcPr>
            <w:tcW w:w="1329" w:type="dxa"/>
            <w:gridSpan w:val="2"/>
            <w:tcBorders/>
            <w:shd w:fill="auto" w:val="clear"/>
          </w:tcPr>
          <w:p>
            <w:pPr>
              <w:pStyle w:val="2"/>
              <w:numPr>
                <w:ilvl w:val="0"/>
                <w:numId w:val="0"/>
              </w:numPr>
              <w:spacing w:lineRule="auto" w:line="240" w:before="0" w:after="0"/>
              <w:outlineLvl w:val="1"/>
              <w:rPr>
                <w:rFonts w:ascii="Times New Roman" w:hAnsi="Times New Roman" w:cs="Times New Roman"/>
                <w:i w:val="false"/>
                <w:i w:val="false"/>
                <w:iCs w:val="false"/>
                <w:color w:val="auto"/>
                <w:sz w:val="24"/>
                <w:szCs w:val="24"/>
                <w:lang w:val="en-US"/>
              </w:rPr>
            </w:pPr>
            <w:r>
              <w:rPr>
                <w:rFonts w:cs="Times New Roman" w:ascii="Times New Roman" w:hAnsi="Times New Roman"/>
                <w:i w:val="false"/>
                <w:iCs w:val="false"/>
                <w:color w:val="auto"/>
                <w:sz w:val="24"/>
                <w:szCs w:val="24"/>
                <w:lang w:val="en-US"/>
              </w:rPr>
              <w:t>III</w:t>
            </w:r>
          </w:p>
        </w:tc>
      </w:tr>
    </w:tbl>
    <w:p>
      <w:pPr>
        <w:pStyle w:val="2"/>
        <w:spacing w:before="280" w:after="280"/>
        <w:rPr/>
      </w:pPr>
      <w:r>
        <w:rPr/>
      </w:r>
      <w:bookmarkStart w:id="0" w:name="_GoBack"/>
      <w:bookmarkStart w:id="1" w:name="_GoBack"/>
      <w:bookmarkEnd w:id="1"/>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CYR">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83"/>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6c6c"/>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2">
    <w:name w:val="Heading 2"/>
    <w:basedOn w:val="Normal"/>
    <w:link w:val="20"/>
    <w:qFormat/>
    <w:rsid w:val="00174c0c"/>
    <w:pPr>
      <w:spacing w:lineRule="auto" w:line="240" w:beforeAutospacing="1" w:afterAutospacing="1"/>
      <w:jc w:val="center"/>
      <w:outlineLvl w:val="1"/>
    </w:pPr>
    <w:rPr>
      <w:rFonts w:ascii="Arial CYR" w:hAnsi="Arial CYR" w:eastAsia="Times New Roman" w:cs="Arial CYR"/>
      <w:i/>
      <w:iCs/>
      <w:color w:val="595959"/>
      <w:sz w:val="32"/>
      <w:szCs w:val="32"/>
    </w:rPr>
  </w:style>
  <w:style w:type="paragraph" w:styleId="3">
    <w:name w:val="Heading 3"/>
    <w:basedOn w:val="Normal"/>
    <w:link w:val="30"/>
    <w:qFormat/>
    <w:rsid w:val="00174c0c"/>
    <w:pPr>
      <w:spacing w:lineRule="auto" w:line="240" w:beforeAutospacing="1" w:afterAutospacing="1"/>
      <w:outlineLvl w:val="2"/>
    </w:pPr>
    <w:rPr>
      <w:rFonts w:ascii="Arial CYR" w:hAnsi="Arial CYR" w:eastAsia="Times New Roman" w:cs="Arial CYR"/>
      <w:b/>
      <w:bCs/>
      <w:color w:val="333366"/>
      <w:sz w:val="24"/>
      <w:szCs w:val="24"/>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74c0c"/>
    <w:rPr>
      <w:rFonts w:ascii="Arial CYR" w:hAnsi="Arial CYR" w:eastAsia="Times New Roman" w:cs="Arial CYR"/>
      <w:i/>
      <w:iCs/>
      <w:color w:val="595959"/>
      <w:sz w:val="32"/>
      <w:szCs w:val="32"/>
    </w:rPr>
  </w:style>
  <w:style w:type="character" w:styleId="31" w:customStyle="1">
    <w:name w:val="Заголовок 3 Знак"/>
    <w:basedOn w:val="DefaultParagraphFont"/>
    <w:link w:val="3"/>
    <w:qFormat/>
    <w:rsid w:val="00174c0c"/>
    <w:rPr>
      <w:rFonts w:ascii="Arial CYR" w:hAnsi="Arial CYR" w:eastAsia="Times New Roman" w:cs="Arial CYR"/>
      <w:b/>
      <w:bCs/>
      <w:color w:val="333366"/>
      <w:sz w:val="24"/>
      <w:szCs w:val="24"/>
    </w:rPr>
  </w:style>
  <w:style w:type="character" w:styleId="Strong">
    <w:name w:val="Strong"/>
    <w:basedOn w:val="DefaultParagraphFont"/>
    <w:qFormat/>
    <w:rsid w:val="00174c0c"/>
    <w:rPr>
      <w:b/>
      <w:bCs/>
    </w:rPr>
  </w:style>
  <w:style w:type="character" w:styleId="Style12">
    <w:name w:val="Выделение"/>
    <w:basedOn w:val="DefaultParagraphFont"/>
    <w:qFormat/>
    <w:rsid w:val="00174c0c"/>
    <w:rPr>
      <w:i/>
      <w:iCs/>
    </w:rPr>
  </w:style>
  <w:style w:type="character" w:styleId="Style13" w:customStyle="1">
    <w:name w:val="Верхний колонтитул Знак"/>
    <w:basedOn w:val="DefaultParagraphFont"/>
    <w:link w:val="a6"/>
    <w:uiPriority w:val="99"/>
    <w:semiHidden/>
    <w:qFormat/>
    <w:rsid w:val="008d069c"/>
    <w:rPr/>
  </w:style>
  <w:style w:type="character" w:styleId="Style14" w:customStyle="1">
    <w:name w:val="Нижний колонтитул Знак"/>
    <w:basedOn w:val="DefaultParagraphFont"/>
    <w:link w:val="a8"/>
    <w:uiPriority w:val="99"/>
    <w:semiHidden/>
    <w:qFormat/>
    <w:rsid w:val="008d069c"/>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qFormat/>
    <w:rsid w:val="00174c0c"/>
    <w:pPr>
      <w:spacing w:lineRule="auto" w:line="240" w:beforeAutospacing="1" w:afterAutospacing="1"/>
    </w:pPr>
    <w:rPr>
      <w:rFonts w:ascii="Arial CYR" w:hAnsi="Arial CYR" w:eastAsia="Times New Roman" w:cs="Arial CYR"/>
      <w:sz w:val="20"/>
      <w:szCs w:val="20"/>
    </w:rPr>
  </w:style>
  <w:style w:type="paragraph" w:styleId="N" w:customStyle="1">
    <w:name w:val="n"/>
    <w:basedOn w:val="Normal"/>
    <w:qFormat/>
    <w:rsid w:val="00174c0c"/>
    <w:pPr>
      <w:spacing w:lineRule="auto" w:line="240" w:beforeAutospacing="1" w:afterAutospacing="1"/>
    </w:pPr>
    <w:rPr>
      <w:rFonts w:ascii="Arial CYR" w:hAnsi="Arial CYR" w:eastAsia="Times New Roman" w:cs="Arial CYR"/>
      <w:sz w:val="20"/>
      <w:szCs w:val="20"/>
    </w:rPr>
  </w:style>
  <w:style w:type="paragraph" w:styleId="Style20">
    <w:name w:val="Header"/>
    <w:basedOn w:val="Normal"/>
    <w:link w:val="a7"/>
    <w:uiPriority w:val="99"/>
    <w:semiHidden/>
    <w:unhideWhenUsed/>
    <w:rsid w:val="008d069c"/>
    <w:pPr>
      <w:tabs>
        <w:tab w:val="clear" w:pos="708"/>
        <w:tab w:val="center" w:pos="4677" w:leader="none"/>
        <w:tab w:val="right" w:pos="9355" w:leader="none"/>
      </w:tabs>
      <w:spacing w:lineRule="auto" w:line="240" w:before="0" w:after="0"/>
    </w:pPr>
    <w:rPr/>
  </w:style>
  <w:style w:type="paragraph" w:styleId="Style21">
    <w:name w:val="Footer"/>
    <w:basedOn w:val="Normal"/>
    <w:link w:val="a9"/>
    <w:uiPriority w:val="99"/>
    <w:semiHidden/>
    <w:unhideWhenUsed/>
    <w:rsid w:val="008d069c"/>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93762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LibreOffice/6.2.7.1$Linux_X86_64 LibreOffice_project/20$Build-1</Application>
  <Pages>8</Pages>
  <Words>1394</Words>
  <Characters>7164</Characters>
  <CharactersWithSpaces>8354</CharactersWithSpaces>
  <Paragraphs>529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2023-02-14T04:26:00Z</dcterms:created>
  <dc:creator>Елена</dc:creator>
  <dc:description/>
  <dc:language>ru-RU</dc:language>
  <cp:lastModifiedBy/>
  <dcterms:modified xsi:type="dcterms:W3CDTF">2023-02-16T12:09:53Z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